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24379E" w:rsidRPr="0024379E" w:rsidRDefault="0024379E" w:rsidP="0024379E">
      <w:pPr>
        <w:spacing w:after="0" w:line="280" w:lineRule="atLeast"/>
        <w:jc w:val="center"/>
        <w:rPr>
          <w:rFonts w:ascii="Tahoma" w:eastAsia="Calibri" w:hAnsi="Tahoma" w:cs="Tahoma"/>
          <w:b/>
          <w:bCs/>
          <w:lang w:eastAsia="en-US"/>
        </w:rPr>
      </w:pPr>
      <w:r w:rsidRPr="0024379E">
        <w:rPr>
          <w:rFonts w:ascii="Tahoma" w:eastAsia="Calibri" w:hAnsi="Tahoma" w:cs="Tahoma"/>
          <w:b/>
          <w:bCs/>
          <w:lang w:eastAsia="en-US"/>
        </w:rPr>
        <w:t xml:space="preserve">Dostawa stacji dokującej wraz z pompą </w:t>
      </w:r>
      <w:proofErr w:type="spellStart"/>
      <w:r w:rsidRPr="0024379E">
        <w:rPr>
          <w:rFonts w:ascii="Tahoma" w:eastAsia="Calibri" w:hAnsi="Tahoma" w:cs="Tahoma"/>
          <w:b/>
          <w:bCs/>
          <w:lang w:eastAsia="en-US"/>
        </w:rPr>
        <w:t>strzykawkową</w:t>
      </w:r>
      <w:proofErr w:type="spellEnd"/>
      <w:r w:rsidRPr="0024379E">
        <w:rPr>
          <w:rFonts w:ascii="Tahoma" w:eastAsia="Calibri" w:hAnsi="Tahoma" w:cs="Tahoma"/>
          <w:b/>
          <w:bCs/>
          <w:lang w:eastAsia="en-US"/>
        </w:rPr>
        <w:t xml:space="preserve"> do zastosowania </w:t>
      </w:r>
    </w:p>
    <w:p w:rsidR="0024379E" w:rsidRPr="0024379E" w:rsidRDefault="0024379E" w:rsidP="0024379E">
      <w:pPr>
        <w:spacing w:after="0" w:line="280" w:lineRule="atLeast"/>
        <w:jc w:val="center"/>
        <w:rPr>
          <w:rFonts w:ascii="Tahoma" w:eastAsia="Calibri" w:hAnsi="Tahoma" w:cs="Tahoma"/>
          <w:b/>
          <w:bCs/>
          <w:lang w:eastAsia="en-US"/>
        </w:rPr>
      </w:pPr>
      <w:r w:rsidRPr="0024379E">
        <w:rPr>
          <w:rFonts w:ascii="Tahoma" w:eastAsia="Calibri" w:hAnsi="Tahoma" w:cs="Tahoma"/>
          <w:b/>
          <w:bCs/>
          <w:lang w:eastAsia="en-US"/>
        </w:rPr>
        <w:t>w środowisku rezonansu magnetycznego dla SPWSZ w Szczecinie</w:t>
      </w:r>
    </w:p>
    <w:p w:rsidR="00F17E8D" w:rsidRPr="00F17E8D" w:rsidRDefault="00F17E8D" w:rsidP="00F17E8D">
      <w:pPr>
        <w:pStyle w:val="Tekstpodstawowy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B42D14" w:rsidRPr="00B42D14" w:rsidRDefault="00B42D14" w:rsidP="0045298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452980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452980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452980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452980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24379E">
      <w:rPr>
        <w:rFonts w:ascii="Tahoma" w:hAnsi="Tahoma" w:cs="Tahoma"/>
        <w:sz w:val="20"/>
        <w:szCs w:val="20"/>
      </w:rPr>
      <w:t>90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44695"/>
    <w:rsid w:val="001640E6"/>
    <w:rsid w:val="00166CA0"/>
    <w:rsid w:val="00193275"/>
    <w:rsid w:val="001D10B2"/>
    <w:rsid w:val="002250F9"/>
    <w:rsid w:val="0024379E"/>
    <w:rsid w:val="0029612B"/>
    <w:rsid w:val="002B46FA"/>
    <w:rsid w:val="00305887"/>
    <w:rsid w:val="00372133"/>
    <w:rsid w:val="003F04BC"/>
    <w:rsid w:val="00451AD1"/>
    <w:rsid w:val="00452980"/>
    <w:rsid w:val="004624AA"/>
    <w:rsid w:val="00466A25"/>
    <w:rsid w:val="00474D9C"/>
    <w:rsid w:val="004D24E8"/>
    <w:rsid w:val="00534724"/>
    <w:rsid w:val="00551ED8"/>
    <w:rsid w:val="00634BB6"/>
    <w:rsid w:val="006F1264"/>
    <w:rsid w:val="006F19E0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D3018"/>
    <w:rsid w:val="00BE2F42"/>
    <w:rsid w:val="00BF0ECC"/>
    <w:rsid w:val="00C54A2A"/>
    <w:rsid w:val="00C6635D"/>
    <w:rsid w:val="00CC1288"/>
    <w:rsid w:val="00CE5F4C"/>
    <w:rsid w:val="00D22693"/>
    <w:rsid w:val="00D40B96"/>
    <w:rsid w:val="00D9239D"/>
    <w:rsid w:val="00DA66A2"/>
    <w:rsid w:val="00E2456C"/>
    <w:rsid w:val="00E8061C"/>
    <w:rsid w:val="00F1009E"/>
    <w:rsid w:val="00F17E8D"/>
    <w:rsid w:val="00F37F54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32</cp:revision>
  <cp:lastPrinted>2015-04-24T13:45:00Z</cp:lastPrinted>
  <dcterms:created xsi:type="dcterms:W3CDTF">2014-01-21T09:21:00Z</dcterms:created>
  <dcterms:modified xsi:type="dcterms:W3CDTF">2015-10-13T08:48:00Z</dcterms:modified>
</cp:coreProperties>
</file>